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54"/>
        <w:tblW w:w="67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5"/>
        <w:gridCol w:w="660"/>
      </w:tblGrid>
      <w:tr w:rsidR="005F3C61" w:rsidTr="0030549C">
        <w:trPr>
          <w:trHeight w:val="959"/>
        </w:trPr>
        <w:tc>
          <w:tcPr>
            <w:tcW w:w="4413" w:type="dxa"/>
          </w:tcPr>
          <w:tbl>
            <w:tblPr>
              <w:tblStyle w:val="a4"/>
              <w:tblpPr w:leftFromText="180" w:rightFromText="180" w:vertAnchor="text" w:tblpY="1"/>
              <w:tblOverlap w:val="never"/>
              <w:tblW w:w="722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2693"/>
            </w:tblGrid>
            <w:tr w:rsidR="005F3C61" w:rsidRPr="00590FF9" w:rsidTr="00964492">
              <w:tc>
                <w:tcPr>
                  <w:tcW w:w="4536" w:type="dxa"/>
                </w:tcPr>
                <w:permStart w:id="524364262" w:edGrp="everyone" w:colFirst="0" w:colLast="0"/>
                <w:permStart w:id="71706556" w:edGrp="everyone" w:colFirst="1" w:colLast="1"/>
                <w:p w:rsidR="005F3C61" w:rsidRPr="00997681" w:rsidRDefault="003A1CFA" w:rsidP="00A450C1">
                  <w:pPr>
                    <w:spacing w:line="312" w:lineRule="auto"/>
                    <w:ind w:left="-100"/>
                    <w:contextualSpacing/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pPr>
                  <w:r w:rsidRPr="00997681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begin">
                      <w:ffData>
                        <w:name w:val="АдресУФПС"/>
                        <w:enabled/>
                        <w:calcOnExit w:val="0"/>
                        <w:textInput>
                          <w:default w:val="АдресУФПС"/>
                        </w:textInput>
                      </w:ffData>
                    </w:fldChar>
                  </w:r>
                  <w:bookmarkStart w:id="0" w:name="АдресУФПС"/>
                  <w:r w:rsidRPr="00997681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instrText xml:space="preserve"> FORMTEXT </w:instrText>
                  </w:r>
                  <w:r w:rsidRPr="00997681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r>
                  <w:r w:rsidRPr="00997681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separate"/>
                  </w:r>
                  <w:r w:rsidRPr="00997681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t>ул. Мясницкая, д.26 А, стр.1 , Москва, 101000</w:t>
                  </w:r>
                  <w:r w:rsidRPr="00997681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end"/>
                  </w:r>
                  <w:bookmarkEnd w:id="0"/>
                </w:p>
                <w:bookmarkStart w:id="1" w:name="ТелефонУФПС"/>
                <w:p w:rsidR="005F3C61" w:rsidRPr="00590FF9" w:rsidRDefault="005F3C61" w:rsidP="00A450C1">
                  <w:pPr>
                    <w:spacing w:line="312" w:lineRule="auto"/>
                    <w:ind w:left="-100"/>
                    <w:contextualSpacing/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pP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begin">
                      <w:ffData>
                        <w:name w:val="ТелефонУФПС"/>
                        <w:enabled/>
                        <w:calcOnExit w:val="0"/>
                        <w:textInput>
                          <w:default w:val="ТелефонУФПС"/>
                        </w:textInput>
                      </w:ffData>
                    </w:fldCha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instrText xml:space="preserve"> FORMTEXT </w:instrTex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separate"/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t>Телефон: +7 495 276-5555 доб. 02200</w: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end"/>
                  </w:r>
                  <w:bookmarkEnd w:id="1"/>
                </w:p>
                <w:bookmarkStart w:id="2" w:name="ПочтаУФПС"/>
                <w:p w:rsidR="005F3C61" w:rsidRDefault="005F3C61" w:rsidP="00A450C1">
                  <w:pPr>
                    <w:spacing w:line="312" w:lineRule="auto"/>
                    <w:ind w:left="-100"/>
                    <w:contextualSpacing/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pP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begin">
                      <w:ffData>
                        <w:name w:val="ПочтаУФПС"/>
                        <w:enabled/>
                        <w:calcOnExit w:val="0"/>
                        <w:textInput>
                          <w:default w:val="ПочтаУФПС"/>
                        </w:textInput>
                      </w:ffData>
                    </w:fldCha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instrText xml:space="preserve"> FORMTEXT </w:instrTex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separate"/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t>E-mail: office-R77@russianpost.ru</w: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end"/>
                  </w:r>
                  <w:bookmarkEnd w:id="2"/>
                </w:p>
                <w:bookmarkStart w:id="3" w:name="ФаксУФПС"/>
                <w:p w:rsidR="00650DDD" w:rsidRPr="00590FF9" w:rsidRDefault="00650DDD" w:rsidP="00650DDD">
                  <w:pPr>
                    <w:spacing w:line="312" w:lineRule="auto"/>
                    <w:ind w:left="-100"/>
                    <w:contextualSpacing/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pP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begin">
                      <w:ffData>
                        <w:name w:val="ФаксУФПС"/>
                        <w:enabled/>
                        <w:calcOnExit w:val="0"/>
                        <w:textInput>
                          <w:default w:val="ФаксУФПС"/>
                        </w:textInput>
                      </w:ffData>
                    </w:fldCha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instrText xml:space="preserve"> FORMTEXT </w:instrTex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separate"/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t>Факс:</w: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  <w:bookmarkStart w:id="4" w:name="ОКПО_УФПС"/>
              <w:tc>
                <w:tcPr>
                  <w:tcW w:w="2693" w:type="dxa"/>
                </w:tcPr>
                <w:p w:rsidR="005F3C61" w:rsidRPr="00590FF9" w:rsidRDefault="005F3C61" w:rsidP="00A450C1">
                  <w:pPr>
                    <w:spacing w:line="312" w:lineRule="auto"/>
                    <w:ind w:left="-100"/>
                    <w:contextualSpacing/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pP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begin">
                      <w:ffData>
                        <w:name w:val="ОКПО_УФПС"/>
                        <w:enabled/>
                        <w:calcOnExit w:val="0"/>
                        <w:textInput>
                          <w:default w:val="ОКПО_УФПС"/>
                        </w:textInput>
                      </w:ffData>
                    </w:fldCha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instrText xml:space="preserve"> FORMTEXT </w:instrTex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separate"/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t>ОКПО 41601088</w: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end"/>
                  </w:r>
                  <w:bookmarkEnd w:id="4"/>
                </w:p>
                <w:bookmarkStart w:id="5" w:name="ОГРН_УФПС"/>
                <w:p w:rsidR="005F3C61" w:rsidRPr="00590FF9" w:rsidRDefault="005F3C61" w:rsidP="00A450C1">
                  <w:pPr>
                    <w:spacing w:line="312" w:lineRule="auto"/>
                    <w:ind w:left="-100"/>
                    <w:contextualSpacing/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pP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begin">
                      <w:ffData>
                        <w:name w:val="ОГРН_УФПС"/>
                        <w:enabled/>
                        <w:calcOnExit w:val="0"/>
                        <w:textInput>
                          <w:default w:val="ОГРН_УФПС"/>
                        </w:textInput>
                      </w:ffData>
                    </w:fldCha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instrText xml:space="preserve"> FORMTEXT </w:instrTex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separate"/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t>ОГРН 1197746000000</w: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end"/>
                  </w:r>
                  <w:bookmarkEnd w:id="5"/>
                </w:p>
                <w:bookmarkStart w:id="6" w:name="ИНН_УФПС"/>
                <w:p w:rsidR="005F3C61" w:rsidRPr="00590FF9" w:rsidRDefault="005F3C61" w:rsidP="00A450C1">
                  <w:pPr>
                    <w:spacing w:line="312" w:lineRule="auto"/>
                    <w:ind w:left="-100"/>
                    <w:contextualSpacing/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pP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begin">
                      <w:ffData>
                        <w:name w:val="ИНН_УФПС"/>
                        <w:enabled/>
                        <w:calcOnExit w:val="0"/>
                        <w:textInput>
                          <w:default w:val="ИНН_УФПС"/>
                        </w:textInput>
                      </w:ffData>
                    </w:fldCha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instrText xml:space="preserve"> FORMTEXT </w:instrTex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separate"/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t>ИНН 7724490000</w: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end"/>
                  </w:r>
                  <w:bookmarkEnd w:id="6"/>
                </w:p>
                <w:bookmarkStart w:id="7" w:name="КПП_УФПС"/>
                <w:p w:rsidR="005F3C61" w:rsidRPr="00590FF9" w:rsidRDefault="005F3C61" w:rsidP="00A450C1">
                  <w:pPr>
                    <w:spacing w:line="312" w:lineRule="auto"/>
                    <w:ind w:left="-100"/>
                    <w:contextualSpacing/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pP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begin">
                      <w:ffData>
                        <w:name w:val="КПП_УФПС"/>
                        <w:enabled/>
                        <w:calcOnExit w:val="0"/>
                        <w:textInput>
                          <w:default w:val="КПП_УФПС"/>
                        </w:textInput>
                      </w:ffData>
                    </w:fldCha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instrText xml:space="preserve"> FORMTEXT </w:instrTex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separate"/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t>КПП 770143001</w:t>
                  </w:r>
                  <w:r w:rsidRPr="00590FF9"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  <w:fldChar w:fldCharType="end"/>
                  </w:r>
                  <w:bookmarkEnd w:id="7"/>
                </w:p>
              </w:tc>
            </w:tr>
          </w:tbl>
          <w:permEnd w:id="524364262"/>
          <w:permEnd w:id="71706556"/>
          <w:p w:rsidR="005F3C61" w:rsidRDefault="00010EAF" w:rsidP="00A450C1">
            <w:pPr>
              <w:spacing w:line="240" w:lineRule="auto"/>
              <w:ind w:left="-100"/>
              <w:rPr>
                <w:rFonts w:ascii="Arial" w:hAnsi="Arial" w:cs="Arial"/>
                <w:bCs/>
                <w:color w:val="25338B"/>
                <w:sz w:val="15"/>
                <w:szCs w:val="15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C5C171" wp14:editId="584ADE37">
                      <wp:simplePos x="0" y="0"/>
                      <wp:positionH relativeFrom="margin">
                        <wp:posOffset>-42929</wp:posOffset>
                      </wp:positionH>
                      <wp:positionV relativeFrom="paragraph">
                        <wp:posOffset>649117</wp:posOffset>
                      </wp:positionV>
                      <wp:extent cx="3987948" cy="21265"/>
                      <wp:effectExtent l="19050" t="19050" r="31750" b="3619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87948" cy="212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D4E2C67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4pt,51.1pt" to="310.6pt,5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7pH6JQIAAGUEAAAOAAAAZHJzL2Uyb0RvYy54bWysVMtuEzEU3SPxD5b3ZCYhLekoky5alQ2P iNfe9diJJb9ku5lkB6yR+gn8AguQKhX4hskfcW1Ph5auQMzCsu/j3HOPr2d+vFUSbZjzwugaj0cl RkxT0wi9qvHbN2ePZhj5QHRDpNGsxjvm8fHi4YN5ays2MWsjG+YQgGhftbbG6xBsVRSerpkifmQs 0+DkxikS4OhWReNIC+hKFpOyPCxa4xrrDGXeg/U0O/Ei4XPOaHjJuWcByRoDt5BWl9bzuBaLOalW jti1oD0N8g8sFBEaig5QpyQQdOHEPSglqDPe8DCiRhWGc0FZ6gG6GZd/dPN6TSxLvYA43g4y+f8H S19slg6JpsZTjDRRcEXd5/37/WX3vfuyv0T7D93P7lv3tbvqfnRX+4+wv95/gn10dte9+RJNo5Kt 9RUAnuil60/eLl2UZcudQlwK+w6GJAkFraNtuofdcA9sGxAF4+Oj2ZOjKUwOBd9kPDk8iOhFholw 1vnwlBmF4qbGUugoE6nI5pkPOfQmJJqlRi2gzsZlmcK8kaI5E1JGZxo1diId2hAYEkIp0yFzlBfq uWmy/aCEr6cxpCRSt9CAotRgjELk1tMu7CTLPF4xDmJDi7nAAHS3du5AaoiOaRyYDol9B/F93Ced E/v4mMrSE/ib5CEjVTY6DMlKaOOyfnerh+24F4bn+BsFct9RgnPT7NJQJGlglpNy/buLj+X2OaX/ /jssfgEAAP//AwBQSwMEFAAGAAgAAAAhAAmZSKTcAAAACgEAAA8AAABkcnMvZG93bnJldi54bWxM j0FPwzAMhe9I/IfISNy2NJFWVaXpNE3aAYkLA+5ZY9qKxqmarC38erwT3Oz3np4/V/vVD2LGKfaB DKhtBgKpCa6n1sD722lTgIjJkrNDIDTwjRH29f1dZUsXFnrF+ZxawSUUS2ugS2kspYxNh97GbRiR 2PsMk7eJ16mVbrILl/tB6izLpbc98YXOjnjssPk6X72BtlDFR6OVXX/SUT2fDvPyQtKYx4f18AQi 4Zr+wnDDZ3SomekSruSiGAxsciZPrGdag+BArhUPl5uy24GsK/n/hfoXAAD//wMAUEsBAi0AFAAG AAgAAAAhALaDOJL+AAAA4QEAABMAAAAAAAAAAAAAAAAAAAAAAFtDb250ZW50X1R5cGVzXS54bWxQ SwECLQAUAAYACAAAACEAOP0h/9YAAACUAQAACwAAAAAAAAAAAAAAAAAvAQAAX3JlbHMvLnJlbHNQ SwECLQAUAAYACAAAACEAO+6R+iUCAABlBAAADgAAAAAAAAAAAAAAAAAuAgAAZHJzL2Uyb0RvYy54 bWxQSwECLQAUAAYACAAAACEACZlIpNwAAAAKAQAADwAAAAAAAAAAAAAAAAB/BAAAZHJzL2Rvd25y ZXYueG1sUEsFBgAAAAAEAAQA8wAAAIgFAAAAAA== " strokecolor="#1f4d78 [1604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F3C61" w:rsidRPr="00590FF9">
              <w:rPr>
                <w:rFonts w:ascii="Arial" w:hAnsi="Arial" w:cs="Arial"/>
                <w:color w:val="0000CC"/>
                <w:sz w:val="14"/>
                <w:szCs w:val="14"/>
              </w:rPr>
              <w:br w:type="textWrapping" w:clear="all"/>
            </w:r>
          </w:p>
        </w:tc>
        <w:tc>
          <w:tcPr>
            <w:tcW w:w="2314" w:type="dxa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5F3C61" w:rsidRPr="00590FF9" w:rsidTr="00ED7953">
              <w:tc>
                <w:tcPr>
                  <w:tcW w:w="3397" w:type="dxa"/>
                </w:tcPr>
                <w:p w:rsidR="005F3C61" w:rsidRPr="00590FF9" w:rsidRDefault="005F3C61" w:rsidP="00A450C1">
                  <w:pPr>
                    <w:spacing w:line="312" w:lineRule="auto"/>
                    <w:ind w:left="-100"/>
                    <w:contextualSpacing/>
                    <w:rPr>
                      <w:rFonts w:ascii="Arial" w:hAnsi="Arial" w:cs="Arial"/>
                      <w:color w:val="0000CC"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</w:tcPr>
                <w:p w:rsidR="005F3C61" w:rsidRPr="00590FF9" w:rsidRDefault="005F3C61" w:rsidP="00A450C1">
                  <w:pPr>
                    <w:spacing w:line="312" w:lineRule="auto"/>
                    <w:ind w:left="-100"/>
                    <w:contextualSpacing/>
                    <w:rPr>
                      <w:rFonts w:ascii="Arial" w:hAnsi="Arial" w:cs="Arial"/>
                      <w:noProof/>
                      <w:color w:val="0000CC"/>
                      <w:sz w:val="14"/>
                      <w:szCs w:val="14"/>
                    </w:rPr>
                  </w:pPr>
                </w:p>
              </w:tc>
            </w:tr>
          </w:tbl>
          <w:p w:rsidR="005F3C61" w:rsidRDefault="005F3C61" w:rsidP="00A450C1">
            <w:pPr>
              <w:spacing w:line="240" w:lineRule="auto"/>
              <w:ind w:left="-100"/>
              <w:rPr>
                <w:rFonts w:ascii="Arial" w:hAnsi="Arial" w:cs="Arial"/>
                <w:bCs/>
                <w:color w:val="25338B"/>
                <w:sz w:val="15"/>
                <w:szCs w:val="15"/>
              </w:rPr>
            </w:pPr>
            <w:r w:rsidRPr="00590FF9">
              <w:rPr>
                <w:rFonts w:ascii="Arial" w:hAnsi="Arial" w:cs="Arial"/>
                <w:color w:val="0000CC"/>
                <w:sz w:val="14"/>
                <w:szCs w:val="14"/>
              </w:rPr>
              <w:br w:type="textWrapping" w:clear="all"/>
            </w:r>
          </w:p>
        </w:tc>
      </w:tr>
    </w:tbl>
    <w:p w:rsidR="004A5062" w:rsidRDefault="00F05CC0" w:rsidP="00964492">
      <w:pPr>
        <w:tabs>
          <w:tab w:val="left" w:pos="3402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40D2F4" wp14:editId="690A5BDD">
            <wp:simplePos x="0" y="0"/>
            <wp:positionH relativeFrom="column">
              <wp:posOffset>4418330</wp:posOffset>
            </wp:positionH>
            <wp:positionV relativeFrom="paragraph">
              <wp:posOffset>-43180</wp:posOffset>
            </wp:positionV>
            <wp:extent cx="1358900" cy="811530"/>
            <wp:effectExtent l="0" t="0" r="0" b="762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C0" w:rsidRDefault="00F05CC0"/>
    <w:p w:rsidR="00F05CC0" w:rsidRDefault="008D36F1">
      <w:r>
        <w:rPr>
          <w:rFonts w:ascii="Arial" w:eastAsia="Times New Roman" w:hAnsi="Arial" w:cs="Arial"/>
          <w:noProof/>
          <w:color w:val="01089D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E5D39AA" wp14:editId="7705539F">
            <wp:simplePos x="0" y="0"/>
            <wp:positionH relativeFrom="column">
              <wp:posOffset>-56968</wp:posOffset>
            </wp:positionH>
            <wp:positionV relativeFrom="page">
              <wp:posOffset>2578735</wp:posOffset>
            </wp:positionV>
            <wp:extent cx="6263005" cy="7064375"/>
            <wp:effectExtent l="0" t="0" r="444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706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F05CC0" w:rsidTr="00C84646">
        <w:tc>
          <w:tcPr>
            <w:tcW w:w="5387" w:type="dxa"/>
          </w:tcPr>
          <w:p w:rsidR="00916EB1" w:rsidRPr="008E1284" w:rsidRDefault="00DD76F9" w:rsidP="00916EB1">
            <w:pPr>
              <w:spacing w:line="360" w:lineRule="auto"/>
              <w:ind w:left="-58" w:right="-1"/>
              <w:rPr>
                <w:rFonts w:ascii="Arial" w:eastAsia="Times New Roman" w:hAnsi="Arial" w:cs="Arial"/>
                <w:b/>
                <w:noProof/>
                <w:color w:val="01089D"/>
                <w:sz w:val="24"/>
                <w:szCs w:val="24"/>
                <w:lang w:eastAsia="ru-RU"/>
              </w:rPr>
            </w:pPr>
            <w:r w:rsidRPr="008E1284">
              <w:rPr>
                <w:rFonts w:ascii="Arial" w:eastAsia="Times New Roman" w:hAnsi="Arial" w:cs="Arial"/>
                <w:b/>
                <w:noProof/>
                <w:color w:val="01089D"/>
                <w:sz w:val="24"/>
                <w:szCs w:val="24"/>
                <w:lang w:eastAsia="ru-RU"/>
              </w:rPr>
              <w:fldChar w:fldCharType="begin">
                <w:ffData>
                  <w:name w:val="УФПС"/>
                  <w:enabled/>
                  <w:calcOnExit w:val="0"/>
                  <w:textInput>
                    <w:default w:val="УФПС"/>
                  </w:textInput>
                </w:ffData>
              </w:fldChar>
            </w:r>
            <w:bookmarkStart w:id="8" w:name="УФПС"/>
            <w:r w:rsidRPr="008E1284">
              <w:rPr>
                <w:rFonts w:ascii="Arial" w:eastAsia="Times New Roman" w:hAnsi="Arial" w:cs="Arial"/>
                <w:b/>
                <w:noProof/>
                <w:color w:val="01089D"/>
                <w:sz w:val="24"/>
                <w:szCs w:val="24"/>
                <w:lang w:eastAsia="ru-RU"/>
              </w:rPr>
              <w:instrText xml:space="preserve"> FORMTEXT </w:instrText>
            </w:r>
            <w:r w:rsidRPr="008E1284">
              <w:rPr>
                <w:rFonts w:ascii="Arial" w:eastAsia="Times New Roman" w:hAnsi="Arial" w:cs="Arial"/>
                <w:b/>
                <w:noProof/>
                <w:color w:val="01089D"/>
                <w:sz w:val="24"/>
                <w:szCs w:val="24"/>
                <w:lang w:eastAsia="ru-RU"/>
              </w:rPr>
            </w:r>
            <w:r w:rsidRPr="008E1284">
              <w:rPr>
                <w:rFonts w:ascii="Arial" w:eastAsia="Times New Roman" w:hAnsi="Arial" w:cs="Arial"/>
                <w:b/>
                <w:noProof/>
                <w:color w:val="01089D"/>
                <w:sz w:val="24"/>
                <w:szCs w:val="24"/>
                <w:lang w:eastAsia="ru-RU"/>
              </w:rPr>
              <w:fldChar w:fldCharType="separate"/>
            </w:r>
            <w:r w:rsidRPr="008E1284">
              <w:rPr>
                <w:rFonts w:ascii="Arial" w:eastAsia="Times New Roman" w:hAnsi="Arial" w:cs="Arial"/>
                <w:b/>
                <w:noProof/>
                <w:color w:val="01089D"/>
                <w:sz w:val="24"/>
                <w:szCs w:val="24"/>
                <w:lang w:eastAsia="ru-RU"/>
              </w:rPr>
              <w:t>УФПС г. Москва</w:t>
            </w:r>
            <w:r w:rsidRPr="008E1284">
              <w:rPr>
                <w:rFonts w:ascii="Arial" w:eastAsia="Times New Roman" w:hAnsi="Arial" w:cs="Arial"/>
                <w:b/>
                <w:noProof/>
                <w:color w:val="01089D"/>
                <w:sz w:val="24"/>
                <w:szCs w:val="24"/>
                <w:lang w:eastAsia="ru-RU"/>
              </w:rPr>
              <w:fldChar w:fldCharType="end"/>
            </w:r>
            <w:bookmarkEnd w:id="8"/>
          </w:p>
          <w:p w:rsidR="00E6539A" w:rsidRPr="002C7816" w:rsidRDefault="00E6539A" w:rsidP="00F96053">
            <w:pPr>
              <w:spacing w:line="360" w:lineRule="auto"/>
              <w:ind w:left="-58" w:right="-1"/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</w:pPr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истрации"/>
                  </w:textInput>
                </w:ffData>
              </w:fldChar>
            </w:r>
            <w:bookmarkStart w:id="9" w:name="ДатаРегистрации"/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</w:r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  <w:t>____________________</w:t>
            </w:r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9"/>
            <w:r w:rsidR="00B330EB" w:rsidRPr="008D73B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lang w:eastAsia="ru-RU"/>
              </w:rPr>
              <w:t>№</w:t>
            </w:r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Исходящий номер"/>
                  </w:textInput>
                </w:ffData>
              </w:fldChar>
            </w:r>
            <w:bookmarkStart w:id="10" w:name="РегистрационныйНомер"/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</w:r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  <w:t>_________________</w:t>
            </w:r>
            <w:r w:rsidRPr="002C7816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0"/>
          </w:p>
          <w:p w:rsidR="00E6539A" w:rsidRPr="00F96053" w:rsidRDefault="008D73B6" w:rsidP="00916EB1">
            <w:pPr>
              <w:spacing w:line="360" w:lineRule="auto"/>
              <w:ind w:left="-58" w:right="-1"/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lang w:eastAsia="ru-RU"/>
              </w:rPr>
              <w:t>н</w:t>
            </w:r>
            <w:r w:rsidR="00F96053" w:rsidRPr="00F96053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lang w:eastAsia="ru-RU"/>
              </w:rPr>
              <w:t>а №________</w:t>
            </w:r>
            <w:r w:rsidR="001072E0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lang w:eastAsia="ru-RU"/>
              </w:rPr>
              <w:t>__</w:t>
            </w:r>
            <w:r w:rsidR="00F96053" w:rsidRPr="00F96053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lang w:eastAsia="ru-RU"/>
              </w:rPr>
              <w:t>_____ от_______________</w:t>
            </w:r>
            <w:r w:rsidR="001222D9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lang w:eastAsia="ru-RU"/>
              </w:rPr>
              <w:t>_</w:t>
            </w:r>
            <w:r w:rsidR="000738CD">
              <w:rPr>
                <w:rFonts w:ascii="Arial" w:eastAsia="Times New Roman" w:hAnsi="Arial" w:cs="Arial"/>
                <w:noProof/>
                <w:color w:val="01089D"/>
                <w:sz w:val="24"/>
                <w:szCs w:val="24"/>
                <w:lang w:eastAsia="ru-RU"/>
              </w:rPr>
              <w:t>_</w:t>
            </w:r>
          </w:p>
          <w:permStart w:id="245307937" w:edGrp="everyone"/>
          <w:p w:rsidR="0092053A" w:rsidRPr="00F05CC0" w:rsidRDefault="00916EB1" w:rsidP="00916EB1">
            <w:pPr>
              <w:spacing w:line="360" w:lineRule="auto"/>
              <w:ind w:left="-58" w:right="-1"/>
              <w:rPr>
                <w:color w:val="25338B"/>
              </w:rPr>
            </w:pPr>
            <w:r w:rsidRPr="00916EB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fldChar w:fldCharType="begin">
                <w:ffData>
                  <w:name w:val="Заголовок"/>
                  <w:enabled/>
                  <w:calcOnExit w:val="0"/>
                  <w:textInput>
                    <w:default w:val="Наименование"/>
                  </w:textInput>
                </w:ffData>
              </w:fldChar>
            </w:r>
            <w:bookmarkStart w:id="11" w:name="Заголовок"/>
            <w:r w:rsidRPr="00916EB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instrText xml:space="preserve"> FORMTEXT </w:instrText>
            </w:r>
            <w:r w:rsidRPr="00916EB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r>
            <w:r w:rsidRPr="00916EB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916EB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Информационное письмо о тарифах на услуги общедоступной почтовой связи на 2021г.</w:t>
            </w:r>
            <w:r w:rsidRPr="00916EB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bookmarkEnd w:id="11"/>
            <w:permEnd w:id="245307937"/>
          </w:p>
        </w:tc>
        <w:permStart w:id="507652015" w:edGrp="everyone"/>
        <w:tc>
          <w:tcPr>
            <w:tcW w:w="3969" w:type="dxa"/>
          </w:tcPr>
          <w:p w:rsidR="00C74369" w:rsidRPr="00C74369" w:rsidRDefault="00397F7F" w:rsidP="00C7436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fldChar w:fldCharType="begin">
                <w:ffData>
                  <w:name w:val="ДолжностьКонтЛица"/>
                  <w:enabled/>
                  <w:calcOnExit w:val="0"/>
                  <w:textInput>
                    <w:default w:val="ДолжностьКонтЛица"/>
                    <w:maxLength w:val="20"/>
                  </w:textInput>
                </w:ffData>
              </w:fldChar>
            </w:r>
            <w:bookmarkStart w:id="12" w:name="ДолжностьКонтЛица"/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ᅠ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bookmarkEnd w:id="12"/>
          </w:p>
          <w:p w:rsidR="00C74369" w:rsidRPr="00C74369" w:rsidRDefault="00C74369" w:rsidP="00C74369">
            <w:pPr>
              <w:spacing w:line="240" w:lineRule="auto"/>
              <w:ind w:right="2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053A" w:rsidRDefault="008008B1" w:rsidP="00C7436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8B1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>
                <w:ffData>
                  <w:name w:val="ПолучательОрганизац"/>
                  <w:enabled/>
                  <w:calcOnExit w:val="0"/>
                  <w:textInput>
                    <w:default w:val="ПолучательОрганизац"/>
                    <w:maxLength w:val="20"/>
                  </w:textInput>
                </w:ffData>
              </w:fldChar>
            </w:r>
            <w:bookmarkStart w:id="13" w:name="ПолучательОрганизац"/>
            <w:r w:rsidRPr="008008B1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FORMTEXT </w:instrText>
            </w:r>
            <w:r w:rsidRPr="008008B1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8008B1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Pr="008008B1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Руководителям организаций</w:t>
            </w:r>
            <w:r w:rsidRPr="008008B1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  <w:bookmarkEnd w:id="13"/>
          </w:p>
          <w:p w:rsidR="00C74369" w:rsidRPr="00C74369" w:rsidRDefault="00C74369" w:rsidP="00C74369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ermEnd w:id="507652015"/>
          <w:p w:rsidR="00F05CC0" w:rsidRDefault="00F05CC0" w:rsidP="00EE0A32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C66F1" w:rsidRDefault="003C66F1" w:rsidP="00441E67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permStart w:id="394296815" w:edGrp="everyone"/>
    </w:p>
    <w:p w:rsidR="00F05CC0" w:rsidRDefault="00442DE8" w:rsidP="00441E67">
      <w:pPr>
        <w:spacing w:after="0" w:line="360" w:lineRule="auto"/>
        <w:ind w:right="-1" w:firstLine="709"/>
        <w:jc w:val="center"/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Уважаемый руководитель!</w:t>
      </w:r>
    </w:p>
    <w:permEnd w:id="394296815"/>
    <w:p w:rsidR="00675B59" w:rsidRDefault="00675B59" w:rsidP="00441E6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3A6A5B" w:rsidRPr="001E6810" w:rsidRDefault="003A6A5B" w:rsidP="003A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39215619" w:edGrp="everyone"/>
      <w:r w:rsidRPr="001E6810">
        <w:rPr>
          <w:rFonts w:ascii="Times New Roman" w:hAnsi="Times New Roman" w:cs="Times New Roman"/>
          <w:sz w:val="28"/>
          <w:szCs w:val="28"/>
        </w:rPr>
        <w:t>УФПС г. Москвы уведомляет Вас об изменении с 01.01.2021г. тарифов:</w:t>
      </w:r>
    </w:p>
    <w:p w:rsidR="003A6A5B" w:rsidRPr="001E6810" w:rsidRDefault="003A6A5B" w:rsidP="003A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10">
        <w:rPr>
          <w:rFonts w:ascii="Times New Roman" w:hAnsi="Times New Roman" w:cs="Times New Roman"/>
          <w:sz w:val="28"/>
          <w:szCs w:val="28"/>
        </w:rPr>
        <w:t>- на услугу общедоступной почтовой связи по пересылке внутренней письменной корреспонденции, на основании приказа Федеральной антимонопольной службы от 03.12.2020 № 1182/20 «Об утверждении предельных максимальных уровней тарифов на услугу по пересылке внутренней письменной корреспонденции (почтовых карточек, писем, бандеролей), предоставляемую АО «Почта России</w:t>
      </w:r>
    </w:p>
    <w:p w:rsidR="00F05CC0" w:rsidRPr="001E6810" w:rsidRDefault="003A6A5B" w:rsidP="003A6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10">
        <w:rPr>
          <w:rFonts w:ascii="Times New Roman" w:hAnsi="Times New Roman" w:cs="Times New Roman"/>
          <w:sz w:val="28"/>
          <w:szCs w:val="28"/>
        </w:rPr>
        <w:t>- на услугу по пересылке внутренних простых и заказных писем в форме электронного документа</w:t>
      </w:r>
      <w:r w:rsidRPr="001E68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6810">
        <w:rPr>
          <w:rFonts w:ascii="Times New Roman" w:hAnsi="Times New Roman" w:cs="Times New Roman"/>
          <w:iCs/>
          <w:sz w:val="28"/>
          <w:szCs w:val="28"/>
        </w:rPr>
        <w:t>на основании приказа Федеральной антимонопольной службы от 03.12.2020 № 1182/20 «О введении в действие тарифов на услугу по пересылке внутренних простых и заказных писем в форме электронного документа».</w:t>
      </w:r>
      <w:bookmarkStart w:id="14" w:name="_GoBack"/>
      <w:bookmarkEnd w:id="14"/>
    </w:p>
    <w:permEnd w:id="139215619"/>
    <w:p w:rsidR="003C66F1" w:rsidRDefault="003C66F1" w:rsidP="003C66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6F1" w:rsidRDefault="003C66F1" w:rsidP="003C66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ermStart w:id="676427948" w:edGrp="everyone"/>
    </w:p>
    <w:p w:rsidR="003C66F1" w:rsidRDefault="003C66F1" w:rsidP="003C66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на </w:t>
      </w:r>
      <w:r w:rsidR="004A3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в </w:t>
      </w:r>
      <w:r w:rsidR="004A3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</w:t>
      </w:r>
    </w:p>
    <w:p w:rsidR="00F05CC0" w:rsidRDefault="00F05CC0" w:rsidP="00441E67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973" w:rsidRPr="000F2A8A" w:rsidRDefault="004C5973" w:rsidP="003C66F1">
      <w:pPr>
        <w:spacing w:after="0" w:line="240" w:lineRule="auto"/>
        <w:ind w:right="-1"/>
        <w:contextualSpacing/>
        <w:rPr>
          <w:sz w:val="28"/>
          <w:szCs w:val="28"/>
        </w:rPr>
      </w:pPr>
    </w:p>
    <w:tbl>
      <w:tblPr>
        <w:tblStyle w:val="a4"/>
        <w:tblW w:w="93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415"/>
      </w:tblGrid>
      <w:tr w:rsidR="0078049D" w:rsidTr="0030549C">
        <w:trPr>
          <w:trHeight w:val="342"/>
        </w:trPr>
        <w:tc>
          <w:tcPr>
            <w:tcW w:w="3544" w:type="dxa"/>
            <w:hideMark/>
          </w:tcPr>
          <w:permStart w:id="1334728574" w:edGrp="everyone"/>
          <w:permEnd w:id="676427948"/>
          <w:p w:rsidR="0078049D" w:rsidRDefault="00B467B9" w:rsidP="00473AAC">
            <w:pPr>
              <w:spacing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67B9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5" w:name="ДолжностьПодписанта"/>
            <w:r w:rsidRPr="00B467B9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FORMTEXT </w:instrText>
            </w:r>
            <w:r w:rsidRPr="00B467B9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B467B9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Pr="00B467B9">
              <w:rPr>
                <w:rFonts w:ascii="Times New Roman" w:hAnsi="Times New Roman" w:cs="Times New Roman"/>
                <w:noProof/>
                <w:sz w:val="28"/>
                <w:szCs w:val="28"/>
              </w:rPr>
              <w:t>ᅠ</w:t>
            </w:r>
            <w:r w:rsidRPr="00B467B9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  <w:bookmarkEnd w:id="15"/>
            <w:permEnd w:id="1334728574"/>
          </w:p>
        </w:tc>
        <w:tc>
          <w:tcPr>
            <w:tcW w:w="3402" w:type="dxa"/>
            <w:hideMark/>
          </w:tcPr>
          <w:p w:rsidR="0078049D" w:rsidRDefault="004B361F" w:rsidP="0030549C">
            <w:pPr>
              <w:spacing w:line="240" w:lineRule="auto"/>
              <w:ind w:left="-103" w:right="-11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fldChar w:fldCharType="begin">
                <w:ffData>
                  <w:name w:val="ОтметкаЭП"/>
                  <w:enabled/>
                  <w:calcOnExit w:val="0"/>
                  <w:textInput>
                    <w:default w:val="ОтметкаЭП"/>
                    <w:maxLength w:val="20"/>
                  </w:textInput>
                </w:ffData>
              </w:fldChar>
            </w:r>
            <w:bookmarkStart w:id="16" w:name="ОтметкаЭП"/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ᅠ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bookmarkEnd w:id="16"/>
          </w:p>
        </w:tc>
        <w:permStart w:id="1991257940" w:edGrp="everyone"/>
        <w:tc>
          <w:tcPr>
            <w:tcW w:w="2415" w:type="dxa"/>
          </w:tcPr>
          <w:p w:rsidR="0078049D" w:rsidRDefault="0078049D" w:rsidP="00473AAC">
            <w:pPr>
              <w:spacing w:line="240" w:lineRule="auto"/>
              <w:ind w:left="-111" w:right="-105"/>
              <w:contextualSpacing/>
              <w:jc w:val="righ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fldChar w:fldCharType="begin">
                <w:ffData>
                  <w:name w:val="Подписант"/>
                  <w:enabled/>
                  <w:calcOnExit w:val="0"/>
                  <w:textInput>
                    <w:default w:val="Подписант"/>
                    <w:maxLength w:val="20"/>
                  </w:textInput>
                </w:ffData>
              </w:fldChar>
            </w:r>
            <w:bookmarkStart w:id="17" w:name="Подписант"/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ᅠ</w:t>
            </w:r>
            <w:r>
              <w:fldChar w:fldCharType="end"/>
            </w:r>
            <w:bookmarkEnd w:id="17"/>
            <w:permEnd w:id="1991257940"/>
          </w:p>
        </w:tc>
      </w:tr>
    </w:tbl>
    <w:p w:rsidR="003C66F1" w:rsidRPr="000F2A8A" w:rsidRDefault="003C66F1" w:rsidP="003C66F1">
      <w:pPr>
        <w:spacing w:after="0" w:line="240" w:lineRule="auto"/>
        <w:contextualSpacing/>
        <w:rPr>
          <w:sz w:val="28"/>
          <w:szCs w:val="28"/>
        </w:rPr>
      </w:pPr>
    </w:p>
    <w:p w:rsidR="003C66F1" w:rsidRDefault="003C66F1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ermStart w:id="1234765932" w:edGrp="everyone"/>
    </w:p>
    <w:p w:rsidR="003C66F1" w:rsidRDefault="003C66F1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A3409" w:rsidRPr="004A3409" w:rsidRDefault="004A3409" w:rsidP="004A340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4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Тарифы на услуги общедоступной почтовой связи, </w:t>
      </w:r>
      <w:r w:rsidRPr="004A3409">
        <w:rPr>
          <w:rFonts w:ascii="Times New Roman" w:hAnsi="Times New Roman" w:cs="Times New Roman"/>
          <w:i/>
          <w:sz w:val="24"/>
          <w:szCs w:val="24"/>
        </w:rPr>
        <w:t>вводятся в действие с 01.01.2021 г. на основании приказа Федеральной антимонопольной службы от 03.12.2020 № 1182/20 «Об утверждении предельных максимальных уровней тарифов на услугу по пересылке внутренней письменной корреспонденции (почтовых карточек, писем, бандеролей), предоставляемую АО «Почта России»</w:t>
      </w:r>
    </w:p>
    <w:tbl>
      <w:tblPr>
        <w:tblW w:w="504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18"/>
        <w:gridCol w:w="3066"/>
        <w:gridCol w:w="3068"/>
        <w:gridCol w:w="1340"/>
        <w:gridCol w:w="77"/>
        <w:gridCol w:w="1284"/>
      </w:tblGrid>
      <w:tr w:rsidR="004A3409" w:rsidRPr="004A3409" w:rsidTr="004A3409">
        <w:trPr>
          <w:trHeight w:val="113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№№ статей</w:t>
            </w:r>
          </w:p>
        </w:tc>
        <w:tc>
          <w:tcPr>
            <w:tcW w:w="3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Виды отправлений и услуг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Предельные максимальные тарифы, руб.*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без НДС **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Пересылка почтовой карточки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Простой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</w:t>
            </w: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Заказной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52,</w:t>
            </w: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Пересылка письма и бандероли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Простого письма весом до 20 г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28,80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Заказного письма весом до 20 г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67,20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Письма с объявленной ценностью весом до 20 г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4A3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  <w:r w:rsidRPr="004A3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,00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Простой бандероли весом 100 г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48,00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Заказной бандероли весом 100 г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sz w:val="20"/>
                <w:szCs w:val="20"/>
              </w:rPr>
              <w:t>86,40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За каждые последующие полные или неполные 20 г веса простого (ой), заказного (ой) письма (бандероли)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sz w:val="20"/>
                <w:szCs w:val="20"/>
              </w:rPr>
              <w:t>3,60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За каждые последующие полные или неполные 20 г веса письма с объявленной ценностью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sz w:val="20"/>
                <w:szCs w:val="20"/>
              </w:rPr>
              <w:t>3,60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 xml:space="preserve">2.8. 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Плата за объявленную ценность письма: за каждый полный или неполный 1 рубль оценочной стоимости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4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0,04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Наземным транспортом пересылаются: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секограммы</w:t>
            </w:r>
            <w:proofErr w:type="spellEnd"/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письменные сообщения и издания с выпуклым шрифтом для слепых, подаваемые открыто, и клише со знаками </w:t>
            </w:r>
            <w:proofErr w:type="spellStart"/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секографии</w:t>
            </w:r>
            <w:proofErr w:type="spellEnd"/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звуковые записи и специальная бумага, предназначенные для слепых, если они отправляются </w:t>
            </w:r>
            <w:proofErr w:type="spellStart"/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рганизацией</w:t>
            </w:r>
            <w:proofErr w:type="spellEnd"/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слепых или адресуются такой организации. Во внутренних </w:t>
            </w:r>
            <w:proofErr w:type="spellStart"/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секограммах</w:t>
            </w:r>
            <w:proofErr w:type="spellEnd"/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отправляемых организацией для слепых или адресуемых ей, могут пересылаться </w:t>
            </w:r>
            <w:proofErr w:type="spellStart"/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тифлотехнические</w:t>
            </w:r>
            <w:proofErr w:type="spellEnd"/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для слепых.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бесплатно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Пересылка бандероли с объявленной ценностью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Наземным транспортом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каждые полные или неполные 500 г веса бандероли с объявленной ценностью в зависимости от расстояния пересылки: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тарифного пояса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пересылки: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600 км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,60</w:t>
            </w: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ab/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601 до 2000 км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150,00</w:t>
            </w: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2001 до 5000 км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168,00</w:t>
            </w: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5001 до 8000 км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192,00</w:t>
            </w: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8000 км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216,00</w:t>
            </w: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Воздушным транспортом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пересылке бандеролей с объявленной</w:t>
            </w: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ценностью по всем воздушным линиям</w:t>
            </w: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магистрального и местного значения сверх</w:t>
            </w: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тарифов, установленных авиапредприятиями</w:t>
            </w: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(авиакомпаниями) за пересылку бандеролей</w:t>
            </w: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объявленной ценностью, взимается почтовый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каждые полные или неполные</w:t>
            </w: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г веса бандероли с объявленной ценностью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144,00</w:t>
            </w: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каждую перегрузку бандеролей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 объявленной ценностью, пересылаемых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воздушным транспортом, по пути ее следования, за каждые полные или неполные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500 г веса бандероли с объявленной ценностью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42</w:t>
            </w: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50,40</w:t>
            </w: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Комбинированным способом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09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Бандероли с объявленной ценностью, пересылаемые комбинированным способом, оплачиваются: </w:t>
            </w:r>
          </w:p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перевозку авиатранспортом - по тарифам для бандеролей с объявленной ценностью, пересылаемых воздушным транспортом; </w:t>
            </w:r>
          </w:p>
          <w:p w:rsidR="004A3409" w:rsidRPr="004A3409" w:rsidRDefault="004A3409" w:rsidP="004A34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перевозку другими видами транспорта - по тарифам для бандеролей с объявленной ценностью, </w:t>
            </w: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пересылаемых наземным транспортом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объявленную ценность бандероли, пересылаемой наземным, воздушным транспортом и комбинированным способом, взимается за каждый полный или неполный 1 рубль оценочной стоимости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US"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US"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0,04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Возвращение или отправление по новому адресу почтовых отправлений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возвращение или отправление по новому адресу заказной почтовой карточки плата взимается по тарифу, указанному в пункте 1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возвращение или отправление по новому адресу заказного письма, заказной бандероли, письма с объявленной ценностью плата взимается за вес по тарифам, указанным в пункте 2.1-2.7</w:t>
            </w:r>
          </w:p>
        </w:tc>
      </w:tr>
      <w:tr w:rsidR="004A3409" w:rsidRPr="004A3409" w:rsidTr="004A3409">
        <w:trPr>
          <w:trHeight w:val="1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409" w:rsidRPr="004A3409" w:rsidRDefault="004A3409" w:rsidP="004A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9" w:rsidRPr="004A3409" w:rsidRDefault="004A3409" w:rsidP="004A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возвращение или отправление по новому адресу бандеролей с объявленной ценностью взимается плата за вес по тарифу, указанному в пункте 3.1-3.3</w:t>
            </w:r>
          </w:p>
        </w:tc>
      </w:tr>
    </w:tbl>
    <w:p w:rsidR="004A3409" w:rsidRPr="005476CE" w:rsidRDefault="004A3409" w:rsidP="004A3409">
      <w:pPr>
        <w:jc w:val="both"/>
        <w:rPr>
          <w:rFonts w:ascii="Times New Roman" w:hAnsi="Times New Roman" w:cs="Times New Roman"/>
          <w:sz w:val="20"/>
          <w:szCs w:val="20"/>
        </w:rPr>
      </w:pPr>
      <w:r w:rsidRPr="005476CE">
        <w:rPr>
          <w:rFonts w:ascii="Times New Roman" w:hAnsi="Times New Roman" w:cs="Times New Roman"/>
          <w:sz w:val="20"/>
          <w:szCs w:val="20"/>
        </w:rPr>
        <w:t>Примечание:</w:t>
      </w:r>
    </w:p>
    <w:p w:rsidR="004A3409" w:rsidRPr="005476CE" w:rsidRDefault="004A3409" w:rsidP="004A3409">
      <w:pPr>
        <w:jc w:val="both"/>
        <w:rPr>
          <w:rFonts w:ascii="Times New Roman" w:hAnsi="Times New Roman" w:cs="Times New Roman"/>
          <w:sz w:val="20"/>
          <w:szCs w:val="20"/>
        </w:rPr>
      </w:pPr>
      <w:r w:rsidRPr="005476CE">
        <w:rPr>
          <w:rFonts w:ascii="Times New Roman" w:hAnsi="Times New Roman" w:cs="Times New Roman"/>
          <w:sz w:val="20"/>
          <w:szCs w:val="20"/>
        </w:rPr>
        <w:t>* АО «Почта России» может устанавливать тарифы на услуги общедоступной почтовой связи дифференцированно в зависимости от количества почтовых отправлений, объема выполненных технологических операций по обработке почтовых отправлений, срока и размера предварительной оплаты за оказание таких услуг, расстояния и способа пересылки почтовых отправлений, и по иным основаниям. Применение дифференцированных тарифов регламентируется отдельными локально-нормативными актами АО «Почта России».</w:t>
      </w:r>
    </w:p>
    <w:p w:rsidR="008C0B5E" w:rsidRDefault="004A3409" w:rsidP="004A3409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476CE">
        <w:rPr>
          <w:rFonts w:ascii="Times New Roman" w:hAnsi="Times New Roman" w:cs="Times New Roman"/>
          <w:sz w:val="20"/>
          <w:szCs w:val="20"/>
        </w:rPr>
        <w:t xml:space="preserve">** Реализация почтовых марок не подлежит налогообложению НДС на основании </w:t>
      </w:r>
      <w:proofErr w:type="spellStart"/>
      <w:r w:rsidRPr="005476CE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5476CE">
        <w:rPr>
          <w:rFonts w:ascii="Times New Roman" w:hAnsi="Times New Roman" w:cs="Times New Roman"/>
          <w:sz w:val="20"/>
          <w:szCs w:val="20"/>
        </w:rPr>
        <w:t>. 9 п. 2 ст. 149 НК РФ.</w:t>
      </w: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A3409" w:rsidRPr="004A3409" w:rsidRDefault="004A3409" w:rsidP="004A340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3409">
        <w:rPr>
          <w:rFonts w:ascii="Times New Roman" w:hAnsi="Times New Roman" w:cs="Times New Roman"/>
          <w:b/>
          <w:sz w:val="24"/>
          <w:szCs w:val="24"/>
        </w:rPr>
        <w:t xml:space="preserve">Тарифы на услугу по пересылке внутренних простых и заказных писем в форме электронного документа, </w:t>
      </w:r>
      <w:r w:rsidRPr="004A3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вводятся в действие с 01.01.2021 г. на основании приказа Федеральной антимонопольной службы от 03.12.2020 № 1182/20 «О введении в действие тарифов на услугу по пересылке внутренних простых и заказных писем в форме электронного документа».</w:t>
      </w:r>
    </w:p>
    <w:tbl>
      <w:tblPr>
        <w:tblW w:w="4844" w:type="pct"/>
        <w:jc w:val="center"/>
        <w:tblLayout w:type="fixed"/>
        <w:tblLook w:val="04A0" w:firstRow="1" w:lastRow="0" w:firstColumn="1" w:lastColumn="0" w:noHBand="0" w:noVBand="1"/>
      </w:tblPr>
      <w:tblGrid>
        <w:gridCol w:w="1137"/>
        <w:gridCol w:w="4699"/>
        <w:gridCol w:w="1719"/>
        <w:gridCol w:w="1717"/>
      </w:tblGrid>
      <w:tr w:rsidR="004A3409" w:rsidRPr="004A3409" w:rsidTr="005F301A">
        <w:trPr>
          <w:trHeight w:val="589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09" w:rsidRPr="004A3409" w:rsidRDefault="004A3409" w:rsidP="005F3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09">
              <w:rPr>
                <w:rFonts w:ascii="Times New Roman" w:hAnsi="Times New Roman" w:cs="Times New Roman"/>
                <w:bCs/>
                <w:sz w:val="24"/>
                <w:szCs w:val="24"/>
              </w:rPr>
              <w:t>№ пунктов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09" w:rsidRPr="004A3409" w:rsidRDefault="004A3409" w:rsidP="005F3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09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отправлений и услуг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09" w:rsidRPr="004A3409" w:rsidRDefault="004A3409" w:rsidP="005F3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09">
              <w:rPr>
                <w:rFonts w:ascii="Times New Roman" w:hAnsi="Times New Roman" w:cs="Times New Roman"/>
                <w:bCs/>
                <w:sz w:val="24"/>
                <w:szCs w:val="24"/>
              </w:rPr>
              <w:t>Тарифы, руб.</w:t>
            </w:r>
          </w:p>
          <w:p w:rsidR="004A3409" w:rsidRPr="004A3409" w:rsidRDefault="004A3409" w:rsidP="005F3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(без НДС)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A3409" w:rsidRPr="004A3409" w:rsidRDefault="004A3409" w:rsidP="005F3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Тарифы, руб. </w:t>
            </w:r>
          </w:p>
          <w:p w:rsidR="004A3409" w:rsidRPr="004A3409" w:rsidRDefault="004A3409" w:rsidP="005F3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0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3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A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НДС*)</w:t>
            </w:r>
          </w:p>
        </w:tc>
      </w:tr>
      <w:tr w:rsidR="004A3409" w:rsidRPr="004A3409" w:rsidTr="005F301A">
        <w:trPr>
          <w:trHeight w:val="412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5F3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5F3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09">
              <w:rPr>
                <w:rFonts w:ascii="Times New Roman" w:hAnsi="Times New Roman" w:cs="Times New Roman"/>
                <w:bCs/>
                <w:sz w:val="24"/>
                <w:szCs w:val="24"/>
              </w:rPr>
              <w:t>Пересылка простого письма в форме электронного документа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5F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09" w:rsidRPr="004A3409" w:rsidRDefault="004A3409" w:rsidP="005F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4A3409" w:rsidRPr="004A3409" w:rsidTr="005F301A">
        <w:trPr>
          <w:trHeight w:val="40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5F3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5F3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09">
              <w:rPr>
                <w:rFonts w:ascii="Times New Roman" w:hAnsi="Times New Roman" w:cs="Times New Roman"/>
                <w:bCs/>
                <w:sz w:val="24"/>
                <w:szCs w:val="24"/>
              </w:rPr>
              <w:t>Пересылка заказного письма в форме электронного документа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09" w:rsidRPr="004A3409" w:rsidRDefault="004A3409" w:rsidP="005F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4A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09" w:rsidRPr="004A3409" w:rsidRDefault="004A3409" w:rsidP="005F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67,20</w:t>
            </w:r>
          </w:p>
        </w:tc>
      </w:tr>
    </w:tbl>
    <w:p w:rsidR="008C0B5E" w:rsidRPr="004A3409" w:rsidRDefault="004A3409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A3409">
        <w:rPr>
          <w:rFonts w:ascii="Times New Roman" w:hAnsi="Times New Roman" w:cs="Times New Roman"/>
          <w:bCs/>
          <w:i/>
        </w:rPr>
        <w:t>* НДС взимается вне зависимости от категории пользователя</w:t>
      </w:r>
    </w:p>
    <w:p w:rsidR="008C0B5E" w:rsidRPr="004A3409" w:rsidRDefault="004A3409" w:rsidP="004A340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A3409">
        <w:rPr>
          <w:rFonts w:ascii="Times New Roman" w:hAnsi="Times New Roman" w:cs="Times New Roman"/>
          <w:bCs/>
        </w:rPr>
        <w:t>Примечание: в случае доставки (вручения) простых и заказных писем в бумажном виде</w:t>
      </w:r>
      <w:r>
        <w:rPr>
          <w:rFonts w:ascii="Times New Roman" w:hAnsi="Times New Roman" w:cs="Times New Roman"/>
          <w:bCs/>
        </w:rPr>
        <w:t xml:space="preserve"> </w:t>
      </w:r>
      <w:r w:rsidRPr="004A3409">
        <w:rPr>
          <w:rFonts w:ascii="Times New Roman" w:hAnsi="Times New Roman" w:cs="Times New Roman"/>
          <w:bCs/>
        </w:rPr>
        <w:t>тариф установлен для писем весом до 20 г.</w:t>
      </w: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0B5E" w:rsidRDefault="008C0B5E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C66F1" w:rsidRDefault="003C66F1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05CC0" w:rsidRDefault="00F05CC0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ldChar w:fldCharType="begin">
          <w:ffData>
            <w:name w:val="ПодготовилФИО"/>
            <w:enabled/>
            <w:calcOnExit w:val="0"/>
            <w:textInput>
              <w:default w:val="ПодготовилФИО"/>
            </w:textInput>
          </w:ffData>
        </w:fldChar>
      </w:r>
      <w:bookmarkStart w:id="18" w:name="ПодготовилФИО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Орленко Светлана Геннадиевна</w:t>
      </w:r>
      <w:r>
        <w:fldChar w:fldCharType="end"/>
      </w:r>
      <w:bookmarkEnd w:id="18"/>
    </w:p>
    <w:bookmarkStart w:id="19" w:name="_Toc147725801"/>
    <w:bookmarkStart w:id="20" w:name="_Toc170805464"/>
    <w:bookmarkStart w:id="21" w:name="_Toc229296813"/>
    <w:bookmarkStart w:id="22" w:name="_Toc229297874"/>
    <w:p w:rsidR="00F05CC0" w:rsidRDefault="00F05CC0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fldChar w:fldCharType="begin">
          <w:ffData>
            <w:name w:val="ПодготовилТелефон"/>
            <w:enabled/>
            <w:calcOnExit w:val="0"/>
            <w:textInput>
              <w:default w:val="ПодготовилТелефон"/>
            </w:textInput>
          </w:ffData>
        </w:fldChar>
      </w:r>
      <w:bookmarkStart w:id="23" w:name="ПодготовилТелефон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+7 (495) 276-55-55, доб. 02180</w:t>
      </w:r>
      <w:r>
        <w:fldChar w:fldCharType="end"/>
      </w:r>
      <w:bookmarkEnd w:id="23"/>
    </w:p>
    <w:bookmarkEnd w:id="19"/>
    <w:bookmarkEnd w:id="20"/>
    <w:bookmarkEnd w:id="21"/>
    <w:bookmarkEnd w:id="22"/>
    <w:p w:rsidR="00F05CC0" w:rsidRPr="000F2A8A" w:rsidRDefault="00F05CC0" w:rsidP="003C66F1">
      <w:pPr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ldChar w:fldCharType="begin">
          <w:ffData>
            <w:name w:val="ПодготовилПочта"/>
            <w:enabled/>
            <w:calcOnExit w:val="0"/>
            <w:textInput>
              <w:default w:val="ПодготовилПочта"/>
            </w:textInput>
          </w:ffData>
        </w:fldChar>
      </w:r>
      <w:bookmarkStart w:id="24" w:name="ПодготовилПочта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Svetlana.Orlenko@russianpost.ru</w:t>
      </w:r>
      <w:r>
        <w:fldChar w:fldCharType="end"/>
      </w:r>
      <w:bookmarkEnd w:id="24"/>
      <w:permEnd w:id="1234765932"/>
    </w:p>
    <w:sectPr w:rsidR="00F05CC0" w:rsidRPr="000F2A8A" w:rsidSect="00203D59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32" w:rsidRDefault="00393132" w:rsidP="00080562">
      <w:pPr>
        <w:spacing w:after="0" w:line="240" w:lineRule="auto"/>
      </w:pPr>
      <w:r>
        <w:separator/>
      </w:r>
    </w:p>
  </w:endnote>
  <w:endnote w:type="continuationSeparator" w:id="0">
    <w:p w:rsidR="00393132" w:rsidRDefault="00393132" w:rsidP="0008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32" w:rsidRDefault="00393132" w:rsidP="00080562">
      <w:pPr>
        <w:spacing w:after="0" w:line="240" w:lineRule="auto"/>
      </w:pPr>
      <w:r>
        <w:separator/>
      </w:r>
    </w:p>
  </w:footnote>
  <w:footnote w:type="continuationSeparator" w:id="0">
    <w:p w:rsidR="00393132" w:rsidRDefault="00393132" w:rsidP="0008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62" w:rsidRDefault="00393132">
    <w:pPr>
      <w:pStyle w:val="a5"/>
    </w:pPr>
    <w:r>
      <w:rPr>
        <w:noProof/>
      </w:rPr>
      <w:pict w14:anchorId="12E47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275657" o:spid="_x0000_s2050" type="#_x0000_t75" style="position:absolute;margin-left:0;margin-top:0;width:553.9pt;height:660.2pt;z-index:-251657216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62" w:rsidRDefault="00393132">
    <w:pPr>
      <w:pStyle w:val="a5"/>
    </w:pPr>
    <w:r>
      <w:rPr>
        <w:noProof/>
      </w:rPr>
      <w:pict w14:anchorId="1D434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275658" o:spid="_x0000_s2051" type="#_x0000_t75" style="position:absolute;margin-left:0;margin-top:0;width:553.9pt;height:660.2pt;z-index:-251656192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62" w:rsidRDefault="00393132">
    <w:pPr>
      <w:pStyle w:val="a5"/>
    </w:pPr>
    <w:r>
      <w:rPr>
        <w:noProof/>
      </w:rPr>
      <w:pict w14:anchorId="30304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275656" o:spid="_x0000_s2049" type="#_x0000_t75" style="position:absolute;margin-left:0;margin-top:0;width:553.9pt;height:660.2pt;z-index:-251658240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7A9GQjPFCTzDXt3gxv1JEeVVQcxB4THWtjA4TFK7AbV5IOMQcpU0b0Ccs6wUXd0KCEALRD94A/FBMOL+ukIBw==" w:salt="ocOpVh6PDULCVSSGOLAj/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0"/>
    <w:rsid w:val="00002457"/>
    <w:rsid w:val="00010EAF"/>
    <w:rsid w:val="000128B1"/>
    <w:rsid w:val="00026B8C"/>
    <w:rsid w:val="000738CD"/>
    <w:rsid w:val="00080562"/>
    <w:rsid w:val="00093B1C"/>
    <w:rsid w:val="000B5CA3"/>
    <w:rsid w:val="000D6686"/>
    <w:rsid w:val="000F1310"/>
    <w:rsid w:val="000F2A8A"/>
    <w:rsid w:val="001072E0"/>
    <w:rsid w:val="001132E2"/>
    <w:rsid w:val="001222B3"/>
    <w:rsid w:val="001222D9"/>
    <w:rsid w:val="0013172B"/>
    <w:rsid w:val="0013244C"/>
    <w:rsid w:val="001665EF"/>
    <w:rsid w:val="001957CF"/>
    <w:rsid w:val="001C448A"/>
    <w:rsid w:val="001C617A"/>
    <w:rsid w:val="001E6810"/>
    <w:rsid w:val="001F2B5E"/>
    <w:rsid w:val="001F3D70"/>
    <w:rsid w:val="001F4DCD"/>
    <w:rsid w:val="00203D59"/>
    <w:rsid w:val="00260D6A"/>
    <w:rsid w:val="00261515"/>
    <w:rsid w:val="002675D9"/>
    <w:rsid w:val="00276BB4"/>
    <w:rsid w:val="00287BCA"/>
    <w:rsid w:val="002936F5"/>
    <w:rsid w:val="002C7816"/>
    <w:rsid w:val="002D0571"/>
    <w:rsid w:val="002F7F76"/>
    <w:rsid w:val="0030549C"/>
    <w:rsid w:val="003467FF"/>
    <w:rsid w:val="00380596"/>
    <w:rsid w:val="00385348"/>
    <w:rsid w:val="00393132"/>
    <w:rsid w:val="00397F7F"/>
    <w:rsid w:val="003A1CFA"/>
    <w:rsid w:val="003A6A5B"/>
    <w:rsid w:val="003B1789"/>
    <w:rsid w:val="003B3E49"/>
    <w:rsid w:val="003C66F1"/>
    <w:rsid w:val="003D675F"/>
    <w:rsid w:val="003F3485"/>
    <w:rsid w:val="00403CFE"/>
    <w:rsid w:val="00441E67"/>
    <w:rsid w:val="00442DE8"/>
    <w:rsid w:val="0046735A"/>
    <w:rsid w:val="00473AAC"/>
    <w:rsid w:val="004A3409"/>
    <w:rsid w:val="004A5062"/>
    <w:rsid w:val="004B361F"/>
    <w:rsid w:val="004C5973"/>
    <w:rsid w:val="004F2E0F"/>
    <w:rsid w:val="005023C3"/>
    <w:rsid w:val="00502918"/>
    <w:rsid w:val="00543E4F"/>
    <w:rsid w:val="00547A84"/>
    <w:rsid w:val="00572C56"/>
    <w:rsid w:val="005A3CDB"/>
    <w:rsid w:val="005C0EB2"/>
    <w:rsid w:val="005E105C"/>
    <w:rsid w:val="005E624E"/>
    <w:rsid w:val="005F3C61"/>
    <w:rsid w:val="00601C07"/>
    <w:rsid w:val="00606480"/>
    <w:rsid w:val="00650DDD"/>
    <w:rsid w:val="00675B59"/>
    <w:rsid w:val="00675E03"/>
    <w:rsid w:val="00675F94"/>
    <w:rsid w:val="00695F4F"/>
    <w:rsid w:val="006A664B"/>
    <w:rsid w:val="006C6380"/>
    <w:rsid w:val="006D367C"/>
    <w:rsid w:val="006F1884"/>
    <w:rsid w:val="006F2788"/>
    <w:rsid w:val="006F68C1"/>
    <w:rsid w:val="00715854"/>
    <w:rsid w:val="00715FD8"/>
    <w:rsid w:val="00727972"/>
    <w:rsid w:val="00744740"/>
    <w:rsid w:val="00773D22"/>
    <w:rsid w:val="00776CF5"/>
    <w:rsid w:val="0078049D"/>
    <w:rsid w:val="00784CF0"/>
    <w:rsid w:val="007D0E43"/>
    <w:rsid w:val="007E01E2"/>
    <w:rsid w:val="007F3428"/>
    <w:rsid w:val="008008B1"/>
    <w:rsid w:val="00851333"/>
    <w:rsid w:val="00873B95"/>
    <w:rsid w:val="00873D8D"/>
    <w:rsid w:val="00896C30"/>
    <w:rsid w:val="008C0B5E"/>
    <w:rsid w:val="008D0DFD"/>
    <w:rsid w:val="008D36F1"/>
    <w:rsid w:val="008D73B6"/>
    <w:rsid w:val="008E1284"/>
    <w:rsid w:val="008E5B32"/>
    <w:rsid w:val="00916EB1"/>
    <w:rsid w:val="0092053A"/>
    <w:rsid w:val="00923EB4"/>
    <w:rsid w:val="00953020"/>
    <w:rsid w:val="00960EEA"/>
    <w:rsid w:val="00964492"/>
    <w:rsid w:val="00976D58"/>
    <w:rsid w:val="00997681"/>
    <w:rsid w:val="00A01764"/>
    <w:rsid w:val="00A06262"/>
    <w:rsid w:val="00A1079F"/>
    <w:rsid w:val="00A16A2C"/>
    <w:rsid w:val="00A22E49"/>
    <w:rsid w:val="00A32F21"/>
    <w:rsid w:val="00A37A53"/>
    <w:rsid w:val="00A450C1"/>
    <w:rsid w:val="00A74080"/>
    <w:rsid w:val="00A740B7"/>
    <w:rsid w:val="00A95147"/>
    <w:rsid w:val="00AA480D"/>
    <w:rsid w:val="00B330EB"/>
    <w:rsid w:val="00B467B9"/>
    <w:rsid w:val="00B8193B"/>
    <w:rsid w:val="00B83955"/>
    <w:rsid w:val="00BA532F"/>
    <w:rsid w:val="00BD640A"/>
    <w:rsid w:val="00BF3A3E"/>
    <w:rsid w:val="00C27B61"/>
    <w:rsid w:val="00C34E72"/>
    <w:rsid w:val="00C53A63"/>
    <w:rsid w:val="00C74369"/>
    <w:rsid w:val="00C76315"/>
    <w:rsid w:val="00C84646"/>
    <w:rsid w:val="00CA2286"/>
    <w:rsid w:val="00CD7120"/>
    <w:rsid w:val="00CF5D1F"/>
    <w:rsid w:val="00D544BE"/>
    <w:rsid w:val="00D72C8C"/>
    <w:rsid w:val="00D76E2D"/>
    <w:rsid w:val="00DD41B7"/>
    <w:rsid w:val="00DD76F9"/>
    <w:rsid w:val="00DE238A"/>
    <w:rsid w:val="00DE3750"/>
    <w:rsid w:val="00DE433E"/>
    <w:rsid w:val="00DF5BC0"/>
    <w:rsid w:val="00E01A09"/>
    <w:rsid w:val="00E6539A"/>
    <w:rsid w:val="00E77CA5"/>
    <w:rsid w:val="00EA6EA2"/>
    <w:rsid w:val="00EB116D"/>
    <w:rsid w:val="00EB7B6B"/>
    <w:rsid w:val="00EC3154"/>
    <w:rsid w:val="00EE0A32"/>
    <w:rsid w:val="00EE566B"/>
    <w:rsid w:val="00F03058"/>
    <w:rsid w:val="00F05CC0"/>
    <w:rsid w:val="00F100C7"/>
    <w:rsid w:val="00F76C98"/>
    <w:rsid w:val="00F863F2"/>
    <w:rsid w:val="00F96053"/>
    <w:rsid w:val="00FA20DB"/>
    <w:rsid w:val="00FB6F7E"/>
    <w:rsid w:val="00FC557B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C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05CC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8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562"/>
  </w:style>
  <w:style w:type="paragraph" w:styleId="a7">
    <w:name w:val="footer"/>
    <w:basedOn w:val="a"/>
    <w:link w:val="a8"/>
    <w:uiPriority w:val="99"/>
    <w:unhideWhenUsed/>
    <w:rsid w:val="0008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562"/>
  </w:style>
  <w:style w:type="character" w:styleId="a9">
    <w:name w:val="annotation reference"/>
    <w:basedOn w:val="a0"/>
    <w:uiPriority w:val="99"/>
    <w:semiHidden/>
    <w:unhideWhenUsed/>
    <w:rsid w:val="00E653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3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3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3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39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539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A6A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6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C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05CC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8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562"/>
  </w:style>
  <w:style w:type="paragraph" w:styleId="a7">
    <w:name w:val="footer"/>
    <w:basedOn w:val="a"/>
    <w:link w:val="a8"/>
    <w:uiPriority w:val="99"/>
    <w:unhideWhenUsed/>
    <w:rsid w:val="0008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562"/>
  </w:style>
  <w:style w:type="character" w:styleId="a9">
    <w:name w:val="annotation reference"/>
    <w:basedOn w:val="a0"/>
    <w:uiPriority w:val="99"/>
    <w:semiHidden/>
    <w:unhideWhenUsed/>
    <w:rsid w:val="00E653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3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3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3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39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539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A6A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5689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N. Filatov</dc:creator>
  <cp:lastModifiedBy>Владимир Старостин</cp:lastModifiedBy>
  <cp:revision>2</cp:revision>
  <dcterms:created xsi:type="dcterms:W3CDTF">2020-12-21T17:09:00Z</dcterms:created>
  <dcterms:modified xsi:type="dcterms:W3CDTF">2020-12-21T17:09:00Z</dcterms:modified>
</cp:coreProperties>
</file>